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80"/>
        <w:gridCol w:w="317"/>
        <w:gridCol w:w="389"/>
        <w:gridCol w:w="635"/>
        <w:gridCol w:w="1386"/>
        <w:gridCol w:w="1276"/>
        <w:gridCol w:w="1275"/>
        <w:gridCol w:w="1276"/>
        <w:gridCol w:w="203"/>
        <w:gridCol w:w="47"/>
        <w:gridCol w:w="1168"/>
        <w:gridCol w:w="68"/>
        <w:gridCol w:w="40"/>
        <w:gridCol w:w="25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6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11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11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B615AF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Filozofia i bioetyka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11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4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3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4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4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497FD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4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5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6F25" w:rsidRPr="00CD6F25" w:rsidTr="00F942AE">
        <w:trPr>
          <w:trHeight w:val="411"/>
        </w:trPr>
        <w:tc>
          <w:tcPr>
            <w:tcW w:w="2300" w:type="dxa"/>
            <w:gridSpan w:val="5"/>
            <w:vAlign w:val="center"/>
          </w:tcPr>
          <w:p w:rsidR="003127F4" w:rsidRPr="00CD6F25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D6F25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CD6F2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11"/>
            <w:vAlign w:val="center"/>
          </w:tcPr>
          <w:p w:rsidR="003127F4" w:rsidRPr="00CD6F25" w:rsidRDefault="004944B3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6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6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6"/>
            <w:shd w:val="clear" w:color="auto" w:fill="auto"/>
            <w:vAlign w:val="center"/>
          </w:tcPr>
          <w:p w:rsidR="0036437A" w:rsidRPr="0036437A" w:rsidRDefault="003127F4" w:rsidP="003643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6437A" w:rsidRPr="0036437A">
              <w:rPr>
                <w:rFonts w:ascii="Arial" w:hAnsi="Arial" w:cs="Arial"/>
                <w:sz w:val="18"/>
                <w:szCs w:val="18"/>
              </w:rPr>
              <w:t>Zapoznanie studentów z podstawowymi zagadnieniami filozofii.</w:t>
            </w:r>
          </w:p>
          <w:p w:rsidR="003127F4" w:rsidRDefault="0036437A" w:rsidP="003643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6437A">
              <w:rPr>
                <w:rFonts w:ascii="Arial" w:hAnsi="Arial" w:cs="Arial"/>
                <w:b/>
                <w:sz w:val="18"/>
                <w:szCs w:val="18"/>
              </w:rPr>
              <w:t>Cel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36437A">
              <w:rPr>
                <w:rFonts w:ascii="Arial" w:hAnsi="Arial" w:cs="Arial"/>
                <w:b/>
                <w:sz w:val="18"/>
                <w:szCs w:val="18"/>
              </w:rPr>
              <w:t>2:</w:t>
            </w:r>
            <w:r w:rsidRPr="0036437A">
              <w:rPr>
                <w:rFonts w:ascii="Arial" w:hAnsi="Arial" w:cs="Arial"/>
                <w:sz w:val="18"/>
                <w:szCs w:val="18"/>
              </w:rPr>
              <w:t xml:space="preserve"> Rozwijanie wrażliwości na potrzeby egzystencjalne ludzi</w:t>
            </w:r>
          </w:p>
          <w:p w:rsidR="0036437A" w:rsidRPr="00D25F02" w:rsidRDefault="0036437A" w:rsidP="0036437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6437A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6437A">
              <w:rPr>
                <w:rFonts w:ascii="Arial" w:hAnsi="Arial" w:cs="Arial"/>
                <w:sz w:val="18"/>
                <w:szCs w:val="18"/>
              </w:rPr>
              <w:t>Przekazanie studentom wiedzy o moralności i etyce jako szczególnych stymulatorach życia osobniczego i społecznego.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9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3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3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9"/>
            <w:vAlign w:val="center"/>
          </w:tcPr>
          <w:p w:rsidR="0070379D" w:rsidRPr="00F942AE" w:rsidRDefault="00D54F28" w:rsidP="00466E7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Posiada wiedzę dotyczącą podstawowych dziedzin filozofii i problemów podejmowanych na ich gruncie. Analizuje pojęcia i mechanizmy psychospołeczne związane ze zdrowiem i jego ochroną.</w:t>
            </w:r>
          </w:p>
        </w:tc>
        <w:tc>
          <w:tcPr>
            <w:tcW w:w="1283" w:type="dxa"/>
            <w:gridSpan w:val="3"/>
            <w:vAlign w:val="center"/>
          </w:tcPr>
          <w:p w:rsidR="00433DD0" w:rsidRPr="00F942AE" w:rsidRDefault="00433DD0" w:rsidP="00433DD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 _W03</w:t>
            </w:r>
            <w:bookmarkStart w:id="0" w:name="_GoBack"/>
            <w:bookmarkEnd w:id="0"/>
          </w:p>
        </w:tc>
        <w:tc>
          <w:tcPr>
            <w:tcW w:w="1315" w:type="dxa"/>
            <w:gridSpan w:val="3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9"/>
            <w:vAlign w:val="center"/>
          </w:tcPr>
          <w:p w:rsidR="00B4715F" w:rsidRPr="00F942AE" w:rsidRDefault="00D54F28" w:rsidP="00D54F28">
            <w:pPr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Przestrzega zasad etycznych w podejmowanych decyzjach i działaniach w stosunku do pacjenta i jego rodziny.</w:t>
            </w:r>
          </w:p>
        </w:tc>
        <w:tc>
          <w:tcPr>
            <w:tcW w:w="1283" w:type="dxa"/>
            <w:gridSpan w:val="3"/>
            <w:vAlign w:val="center"/>
          </w:tcPr>
          <w:p w:rsidR="00D5741E" w:rsidRPr="00F942AE" w:rsidRDefault="006A12A9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</w:t>
            </w:r>
            <w:r w:rsidR="00433DD0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15" w:type="dxa"/>
            <w:gridSpan w:val="3"/>
            <w:vAlign w:val="center"/>
          </w:tcPr>
          <w:p w:rsidR="00D5741E" w:rsidRPr="00F942AE" w:rsidRDefault="00510DB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CC257F" w:rsidRPr="00D25F02" w:rsidTr="00CC257F">
        <w:trPr>
          <w:trHeight w:val="340"/>
        </w:trPr>
        <w:tc>
          <w:tcPr>
            <w:tcW w:w="959" w:type="dxa"/>
            <w:gridSpan w:val="2"/>
            <w:vAlign w:val="center"/>
          </w:tcPr>
          <w:p w:rsidR="00CC257F" w:rsidRPr="00CC257F" w:rsidRDefault="00CC257F" w:rsidP="00CC257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04" w:type="dxa"/>
            <w:gridSpan w:val="9"/>
            <w:vAlign w:val="center"/>
          </w:tcPr>
          <w:p w:rsidR="00D54F28" w:rsidRPr="00D54F28" w:rsidRDefault="00D54F28" w:rsidP="00D54F28">
            <w:pPr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 xml:space="preserve">Wykazuje potrzebę podnoszenia kompetencji zawodowych </w:t>
            </w:r>
          </w:p>
          <w:p w:rsidR="00CC257F" w:rsidRPr="00CC257F" w:rsidRDefault="00D54F28" w:rsidP="00D54F28">
            <w:pPr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i osobistych, posiada nawyk i umiejętność ustawicznego pogłębiania wiedzy teoretycznej i doskonalenia umiejętności praktycznych.</w:t>
            </w:r>
          </w:p>
        </w:tc>
        <w:tc>
          <w:tcPr>
            <w:tcW w:w="1276" w:type="dxa"/>
            <w:gridSpan w:val="3"/>
            <w:vAlign w:val="center"/>
          </w:tcPr>
          <w:p w:rsidR="00CC257F" w:rsidRPr="00CC257F" w:rsidRDefault="00433DD0" w:rsidP="006A12A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 _K05</w:t>
            </w:r>
          </w:p>
        </w:tc>
        <w:tc>
          <w:tcPr>
            <w:tcW w:w="1275" w:type="dxa"/>
            <w:gridSpan w:val="2"/>
            <w:vAlign w:val="center"/>
          </w:tcPr>
          <w:p w:rsidR="00CC257F" w:rsidRPr="00CC257F" w:rsidRDefault="00CC257F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CC257F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6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6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2"/>
          </w:tcPr>
          <w:p w:rsidR="00D54F28" w:rsidRPr="00D54F28" w:rsidRDefault="00D54F28">
            <w:pPr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 xml:space="preserve">Filozofia a nauka, religia, sztuka i światopogląd. Działy filozofii: ontologia, epistemologia, logika, </w:t>
            </w:r>
            <w:r w:rsidRPr="00D54F28">
              <w:rPr>
                <w:rFonts w:ascii="Arial" w:hAnsi="Arial" w:cs="Arial"/>
                <w:sz w:val="18"/>
                <w:szCs w:val="18"/>
              </w:rPr>
              <w:lastRenderedPageBreak/>
              <w:t>etyka, estetyka. Zarys historii filozofii – najważniejsze</w:t>
            </w:r>
            <w:r>
              <w:rPr>
                <w:rFonts w:ascii="Arial" w:hAnsi="Arial" w:cs="Arial"/>
                <w:sz w:val="18"/>
                <w:szCs w:val="18"/>
              </w:rPr>
              <w:t xml:space="preserve"> problemy, nurty i stanowiska. </w:t>
            </w:r>
            <w:r w:rsidRPr="00D54F28">
              <w:rPr>
                <w:rFonts w:ascii="Arial" w:hAnsi="Arial" w:cs="Arial"/>
                <w:sz w:val="18"/>
                <w:szCs w:val="18"/>
              </w:rPr>
              <w:t>Prawda – definicja klasyczna i definicje nieklasyczne. Problem źródeł poznania. Racjonalizm i empiryzm. Racjonalizm i irracjonalizm. Zagadnienie granic poznania.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5E0D2C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lastRenderedPageBreak/>
              <w:t>2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2</w:t>
            </w:r>
          </w:p>
        </w:tc>
        <w:tc>
          <w:tcPr>
            <w:tcW w:w="8019" w:type="dxa"/>
            <w:gridSpan w:val="12"/>
          </w:tcPr>
          <w:p w:rsidR="00D54F28" w:rsidRPr="00D54F28" w:rsidRDefault="00D54F28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Epistemologiczny idealizm i realizm. Byt i sposoby jego istnienia. Monizm, dualizm, pluralizm. Idealizm. Realizm a materializm. Spór o uniwersalia. Determinizm – indeterminizm. Kauzalizm – finalizm.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5E0D2C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2"/>
          </w:tcPr>
          <w:p w:rsidR="00D54F28" w:rsidRPr="00D54F28" w:rsidRDefault="00D54F28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Metaetyka, etyka normatywna i opisowa. Problem wolności woli i odpowiedzialności moralnej. Estetyka: wartość estetyczna i sytuacja estetyczna.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5E0D2C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2"/>
          </w:tcPr>
          <w:p w:rsidR="00D54F28" w:rsidRPr="00D54F28" w:rsidRDefault="00D54F28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Wybrane zagadnienia logiki filozoficznej i filozofii języka. Zagadnienia współczesnej antropologii filozoficznej. Problemy egzystencjalne człowieka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5E0D2C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2"/>
          </w:tcPr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Bioetyka jako dyscyplina naukowa. Bioetyka a istota wartości  indywidualnych i społecznych.</w:t>
            </w:r>
          </w:p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 xml:space="preserve">Nauka o moralności - normatywna (aksjologia, deontologia) </w:t>
            </w:r>
            <w:r>
              <w:rPr>
                <w:rFonts w:ascii="Arial" w:hAnsi="Arial" w:cs="Arial"/>
                <w:sz w:val="18"/>
                <w:szCs w:val="18"/>
              </w:rPr>
              <w:t>i opisowa (etologia).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5E0D2C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2"/>
          </w:tcPr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Pojęcie normy.  Normy  moralne i normy społeczne. Metody etyczne, teorie etyczne, koncepcje etyczne.</w:t>
            </w:r>
          </w:p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Bioetyka zawodowa. Znaczenie indywidualne i społeczne zawodowych kodeksów etycznych.</w:t>
            </w:r>
          </w:p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Dylematy ety</w:t>
            </w:r>
            <w:r>
              <w:rPr>
                <w:rFonts w:ascii="Arial" w:hAnsi="Arial" w:cs="Arial"/>
                <w:sz w:val="18"/>
                <w:szCs w:val="18"/>
              </w:rPr>
              <w:t>czne w zawodzie fizjoterapeuty.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5E0D2C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2"/>
          </w:tcPr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Uregulowania prawne zagadnień etyki  i bioetyki w Polsce i na świecie. Konwencje i deklaracje bioetyczne.</w:t>
            </w:r>
          </w:p>
          <w:p w:rsidR="00D54F28" w:rsidRPr="00D54F28" w:rsidRDefault="00D54F28" w:rsidP="00D54F28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Odpowiedzialność zawodowa, odpowiedzialność wobec społeczeństwa, odpowiedzialność wobec grupy i wobec własnej osoby. Prestiż społeczny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5E0D2C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2"/>
          </w:tcPr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Pojęcie osoby, a zasada jakości życia, godność osoby, wolność – autonomia, szacunek do życia ludzkiego, sumienie, odpowiedzialność jako norma.</w:t>
            </w:r>
          </w:p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 xml:space="preserve">Rozwój i znaczenie badań naukowych. Dylematy etyczne </w:t>
            </w:r>
          </w:p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i bioetycz</w:t>
            </w:r>
            <w:r>
              <w:rPr>
                <w:rFonts w:ascii="Arial" w:hAnsi="Arial" w:cs="Arial"/>
                <w:sz w:val="18"/>
                <w:szCs w:val="18"/>
              </w:rPr>
              <w:t>ne. Komisje etyki i bioetyczne.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5E0D2C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2"/>
          </w:tcPr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Bioetyka bólu i cierpienia. Bioetyka kresu życia: uporczywa terapia, eutanazja. Resuscytacji, śmierć pnia mózgu.</w:t>
            </w:r>
          </w:p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Narodziny, choroba i śmierć jako problemy</w:t>
            </w:r>
            <w:r>
              <w:rPr>
                <w:rFonts w:ascii="Arial" w:hAnsi="Arial" w:cs="Arial"/>
                <w:sz w:val="18"/>
                <w:szCs w:val="18"/>
              </w:rPr>
              <w:t xml:space="preserve"> medyczne, społeczne i moralne.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960A73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D54F28" w:rsidRPr="00D25F02" w:rsidTr="003D4724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D54F28" w:rsidRPr="008E5568" w:rsidRDefault="00D54F2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019" w:type="dxa"/>
            <w:gridSpan w:val="12"/>
          </w:tcPr>
          <w:p w:rsidR="00D54F28" w:rsidRPr="00D54F28" w:rsidRDefault="00D54F28" w:rsidP="00D54F28">
            <w:pPr>
              <w:tabs>
                <w:tab w:val="left" w:pos="165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54F28">
              <w:rPr>
                <w:rFonts w:ascii="Arial" w:hAnsi="Arial" w:cs="Arial"/>
                <w:sz w:val="18"/>
                <w:szCs w:val="18"/>
              </w:rPr>
              <w:t>Eksperymenty medyczne. Biotechnologia i inżynieria genetyczna. Klonowanie i komórki macierzyste. Przeszczepianie tkanek i narządów - normy etyczne i prawne.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D54F28" w:rsidRPr="00960A73" w:rsidRDefault="00D54F28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6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6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6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</w:t>
            </w:r>
            <w:r w:rsidRPr="00FA22B6">
              <w:rPr>
                <w:rFonts w:eastAsia="Calibri"/>
                <w:sz w:val="20"/>
              </w:rPr>
              <w:lastRenderedPageBreak/>
              <w:t>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4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97FD2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97FD2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2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4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6"/>
            <w:vAlign w:val="center"/>
          </w:tcPr>
          <w:p w:rsidR="00210056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B615AF" w:rsidRPr="00B615AF" w:rsidRDefault="00B615AF" w:rsidP="00B615AF">
            <w:pPr>
              <w:rPr>
                <w:rFonts w:ascii="Arial" w:hAnsi="Arial" w:cs="Arial"/>
                <w:sz w:val="18"/>
                <w:szCs w:val="18"/>
              </w:rPr>
            </w:pPr>
            <w:r w:rsidRPr="00B615AF">
              <w:rPr>
                <w:rFonts w:ascii="Arial" w:hAnsi="Arial" w:cs="Arial"/>
                <w:sz w:val="18"/>
                <w:szCs w:val="18"/>
              </w:rPr>
              <w:t>1.</w:t>
            </w:r>
            <w:r w:rsidRPr="00B615AF">
              <w:rPr>
                <w:rFonts w:ascii="Arial" w:hAnsi="Arial" w:cs="Arial"/>
                <w:sz w:val="18"/>
                <w:szCs w:val="18"/>
              </w:rPr>
              <w:tab/>
              <w:t>Wojtysiak Jacek „Filozofia i życie”, Wydawnictwo ZNAK, Kraków, 2007.</w:t>
            </w:r>
          </w:p>
          <w:p w:rsidR="00667511" w:rsidRDefault="00B615AF" w:rsidP="00B615AF">
            <w:pPr>
              <w:rPr>
                <w:rFonts w:ascii="Arial" w:hAnsi="Arial" w:cs="Arial"/>
                <w:sz w:val="18"/>
                <w:szCs w:val="18"/>
              </w:rPr>
            </w:pPr>
            <w:r w:rsidRPr="00B615AF">
              <w:rPr>
                <w:rFonts w:ascii="Arial" w:hAnsi="Arial" w:cs="Arial"/>
                <w:sz w:val="18"/>
                <w:szCs w:val="18"/>
              </w:rPr>
              <w:t>2.</w:t>
            </w:r>
            <w:r w:rsidRPr="00B615AF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B615AF">
              <w:rPr>
                <w:rFonts w:ascii="Arial" w:hAnsi="Arial" w:cs="Arial"/>
                <w:sz w:val="18"/>
                <w:szCs w:val="18"/>
              </w:rPr>
              <w:t>Hoffe</w:t>
            </w:r>
            <w:proofErr w:type="spellEnd"/>
            <w:r w:rsidRPr="00B615A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615AF">
              <w:rPr>
                <w:rFonts w:ascii="Arial" w:hAnsi="Arial" w:cs="Arial"/>
                <w:sz w:val="18"/>
                <w:szCs w:val="18"/>
              </w:rPr>
              <w:t>Otfried</w:t>
            </w:r>
            <w:proofErr w:type="spellEnd"/>
            <w:r w:rsidRPr="00B615AF">
              <w:rPr>
                <w:rFonts w:ascii="Arial" w:hAnsi="Arial" w:cs="Arial"/>
                <w:sz w:val="18"/>
                <w:szCs w:val="18"/>
              </w:rPr>
              <w:t xml:space="preserve"> „Mała historia filozofii”, Wydawnictwo Naukowe PWN, Warszawa, 2004.</w:t>
            </w:r>
          </w:p>
          <w:p w:rsidR="00B615AF" w:rsidRPr="00B615AF" w:rsidRDefault="00B615AF" w:rsidP="00B615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B615AF">
              <w:rPr>
                <w:rFonts w:ascii="Arial" w:hAnsi="Arial" w:cs="Arial"/>
                <w:sz w:val="18"/>
                <w:szCs w:val="18"/>
              </w:rPr>
              <w:t>.</w:t>
            </w:r>
            <w:r w:rsidRPr="00B615AF">
              <w:rPr>
                <w:rFonts w:ascii="Arial" w:hAnsi="Arial" w:cs="Arial"/>
                <w:sz w:val="18"/>
                <w:szCs w:val="18"/>
              </w:rPr>
              <w:tab/>
              <w:t>Ślipko T., Zarys etyki ogólnej, WAM, Kraków 2007.</w:t>
            </w:r>
          </w:p>
          <w:p w:rsidR="00B615AF" w:rsidRPr="00592301" w:rsidRDefault="00B615AF" w:rsidP="00B615A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B615AF">
              <w:rPr>
                <w:rFonts w:ascii="Arial" w:hAnsi="Arial" w:cs="Arial"/>
                <w:sz w:val="18"/>
                <w:szCs w:val="18"/>
              </w:rPr>
              <w:t>.</w:t>
            </w:r>
            <w:r w:rsidRPr="00B615AF">
              <w:rPr>
                <w:rFonts w:ascii="Arial" w:hAnsi="Arial" w:cs="Arial"/>
                <w:sz w:val="18"/>
                <w:szCs w:val="18"/>
              </w:rPr>
              <w:tab/>
              <w:t>Donn H. P., Etyka dla lekarzy, pielęgniarek i pacjentów. BIBLOS, Tarnów 2007.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6"/>
            <w:vAlign w:val="center"/>
          </w:tcPr>
          <w:p w:rsidR="004B151F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B615AF" w:rsidRPr="00B615AF" w:rsidRDefault="00B615AF" w:rsidP="00B615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B615AF">
              <w:rPr>
                <w:rFonts w:ascii="Arial" w:hAnsi="Arial" w:cs="Arial"/>
                <w:sz w:val="18"/>
                <w:szCs w:val="18"/>
              </w:rPr>
              <w:t>.</w:t>
            </w:r>
            <w:r w:rsidRPr="00B615AF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B615AF">
              <w:rPr>
                <w:rFonts w:ascii="Arial" w:hAnsi="Arial" w:cs="Arial"/>
                <w:sz w:val="18"/>
                <w:szCs w:val="18"/>
              </w:rPr>
              <w:t>Bernatek-Zaguła</w:t>
            </w:r>
            <w:proofErr w:type="spellEnd"/>
            <w:r w:rsidRPr="00B615AF">
              <w:rPr>
                <w:rFonts w:ascii="Arial" w:hAnsi="Arial" w:cs="Arial"/>
                <w:sz w:val="18"/>
                <w:szCs w:val="18"/>
              </w:rPr>
              <w:t xml:space="preserve"> I.: Prawo pacjenta w Polsce do informacji medycznej. Wyd. Adam Marszałek, Toruń 2008.</w:t>
            </w:r>
          </w:p>
          <w:p w:rsidR="00497FD2" w:rsidRDefault="00B615AF" w:rsidP="00B615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B615AF">
              <w:rPr>
                <w:rFonts w:ascii="Arial" w:hAnsi="Arial" w:cs="Arial"/>
                <w:sz w:val="18"/>
                <w:szCs w:val="18"/>
              </w:rPr>
              <w:t>.</w:t>
            </w:r>
            <w:r w:rsidRPr="00B615AF">
              <w:rPr>
                <w:rFonts w:ascii="Arial" w:hAnsi="Arial" w:cs="Arial"/>
                <w:sz w:val="18"/>
                <w:szCs w:val="18"/>
              </w:rPr>
              <w:tab/>
              <w:t>Biesaga T. Podstawy i zastosowania bioetyki., Wydawnictwo WN PAT, Kraków 2001.</w:t>
            </w:r>
          </w:p>
          <w:p w:rsidR="00B615AF" w:rsidRPr="00B615AF" w:rsidRDefault="00B615AF" w:rsidP="00B615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B615AF">
              <w:rPr>
                <w:rFonts w:ascii="Arial" w:hAnsi="Arial" w:cs="Arial"/>
                <w:sz w:val="18"/>
                <w:szCs w:val="18"/>
              </w:rPr>
              <w:t>.</w:t>
            </w:r>
            <w:r w:rsidRPr="00B615AF">
              <w:rPr>
                <w:rFonts w:ascii="Arial" w:hAnsi="Arial" w:cs="Arial"/>
                <w:sz w:val="18"/>
                <w:szCs w:val="18"/>
              </w:rPr>
              <w:tab/>
              <w:t>Ajdukiewicz Kazimierz Zagadnienia i kierunki filozofii, Wydawnictwo Antyk, Kęty, 2003.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6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6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230" w:rsidRDefault="00567230" w:rsidP="00404DCD">
      <w:pPr>
        <w:spacing w:line="240" w:lineRule="auto"/>
      </w:pPr>
      <w:r>
        <w:separator/>
      </w:r>
    </w:p>
  </w:endnote>
  <w:endnote w:type="continuationSeparator" w:id="0">
    <w:p w:rsidR="00567230" w:rsidRDefault="00567230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433DD0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230" w:rsidRDefault="00567230" w:rsidP="00404DCD">
      <w:pPr>
        <w:spacing w:line="240" w:lineRule="auto"/>
      </w:pPr>
      <w:r>
        <w:separator/>
      </w:r>
    </w:p>
  </w:footnote>
  <w:footnote w:type="continuationSeparator" w:id="0">
    <w:p w:rsidR="00567230" w:rsidRDefault="00567230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5E633C"/>
    <w:multiLevelType w:val="hybridMultilevel"/>
    <w:tmpl w:val="E174A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4"/>
  </w:num>
  <w:num w:numId="6">
    <w:abstractNumId w:val="16"/>
  </w:num>
  <w:num w:numId="7">
    <w:abstractNumId w:val="28"/>
  </w:num>
  <w:num w:numId="8">
    <w:abstractNumId w:val="13"/>
  </w:num>
  <w:num w:numId="9">
    <w:abstractNumId w:val="3"/>
  </w:num>
  <w:num w:numId="10">
    <w:abstractNumId w:val="12"/>
  </w:num>
  <w:num w:numId="11">
    <w:abstractNumId w:val="27"/>
  </w:num>
  <w:num w:numId="12">
    <w:abstractNumId w:val="5"/>
  </w:num>
  <w:num w:numId="13">
    <w:abstractNumId w:val="14"/>
  </w:num>
  <w:num w:numId="14">
    <w:abstractNumId w:val="26"/>
  </w:num>
  <w:num w:numId="15">
    <w:abstractNumId w:val="2"/>
  </w:num>
  <w:num w:numId="16">
    <w:abstractNumId w:val="9"/>
  </w:num>
  <w:num w:numId="17">
    <w:abstractNumId w:val="23"/>
  </w:num>
  <w:num w:numId="18">
    <w:abstractNumId w:val="20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1"/>
  </w:num>
  <w:num w:numId="25">
    <w:abstractNumId w:val="1"/>
  </w:num>
  <w:num w:numId="26">
    <w:abstractNumId w:val="25"/>
  </w:num>
  <w:num w:numId="27">
    <w:abstractNumId w:val="22"/>
  </w:num>
  <w:num w:numId="28">
    <w:abstractNumId w:val="6"/>
    <w:lvlOverride w:ilvl="0">
      <w:startOverride w:val="1"/>
    </w:lvlOverride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6DE8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D50"/>
    <w:rsid w:val="00127FB7"/>
    <w:rsid w:val="001303AD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3D51"/>
    <w:rsid w:val="002B7ABE"/>
    <w:rsid w:val="002C1AF6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386B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D"/>
    <w:rsid w:val="003455FC"/>
    <w:rsid w:val="00351708"/>
    <w:rsid w:val="00356EFB"/>
    <w:rsid w:val="00361CDC"/>
    <w:rsid w:val="00362463"/>
    <w:rsid w:val="0036437A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3AF9"/>
    <w:rsid w:val="003B6A68"/>
    <w:rsid w:val="003C146F"/>
    <w:rsid w:val="003C3577"/>
    <w:rsid w:val="003C5702"/>
    <w:rsid w:val="003D1A33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DD0"/>
    <w:rsid w:val="00433F60"/>
    <w:rsid w:val="004370ED"/>
    <w:rsid w:val="00441936"/>
    <w:rsid w:val="0044725B"/>
    <w:rsid w:val="004513A9"/>
    <w:rsid w:val="00456CA1"/>
    <w:rsid w:val="00457043"/>
    <w:rsid w:val="00457C7E"/>
    <w:rsid w:val="00466E77"/>
    <w:rsid w:val="0047088D"/>
    <w:rsid w:val="00471001"/>
    <w:rsid w:val="0047660F"/>
    <w:rsid w:val="00484392"/>
    <w:rsid w:val="0049093B"/>
    <w:rsid w:val="004920C3"/>
    <w:rsid w:val="00493F86"/>
    <w:rsid w:val="004944B3"/>
    <w:rsid w:val="00495936"/>
    <w:rsid w:val="00497FD2"/>
    <w:rsid w:val="004A30EF"/>
    <w:rsid w:val="004A638B"/>
    <w:rsid w:val="004A7797"/>
    <w:rsid w:val="004B151F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10DB0"/>
    <w:rsid w:val="00521E5B"/>
    <w:rsid w:val="00526798"/>
    <w:rsid w:val="00530B67"/>
    <w:rsid w:val="00536C8F"/>
    <w:rsid w:val="00543B89"/>
    <w:rsid w:val="0054620F"/>
    <w:rsid w:val="0054752A"/>
    <w:rsid w:val="00560EC2"/>
    <w:rsid w:val="00561E86"/>
    <w:rsid w:val="00567230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67511"/>
    <w:rsid w:val="00674900"/>
    <w:rsid w:val="006753A6"/>
    <w:rsid w:val="00676C53"/>
    <w:rsid w:val="006803F7"/>
    <w:rsid w:val="006910DB"/>
    <w:rsid w:val="006972A2"/>
    <w:rsid w:val="006A12A9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2336E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01FD3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5CAF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60A73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406B8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4840"/>
    <w:rsid w:val="00B4715F"/>
    <w:rsid w:val="00B53A92"/>
    <w:rsid w:val="00B54626"/>
    <w:rsid w:val="00B5622A"/>
    <w:rsid w:val="00B60BE3"/>
    <w:rsid w:val="00B615AF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5017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477AE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4C6"/>
    <w:rsid w:val="00CA1914"/>
    <w:rsid w:val="00CA303F"/>
    <w:rsid w:val="00CA4010"/>
    <w:rsid w:val="00CA6E89"/>
    <w:rsid w:val="00CB101B"/>
    <w:rsid w:val="00CC0312"/>
    <w:rsid w:val="00CC2332"/>
    <w:rsid w:val="00CC257F"/>
    <w:rsid w:val="00CC388C"/>
    <w:rsid w:val="00CC5411"/>
    <w:rsid w:val="00CC7F8E"/>
    <w:rsid w:val="00CD23A1"/>
    <w:rsid w:val="00CD423D"/>
    <w:rsid w:val="00CD6F25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4F28"/>
    <w:rsid w:val="00D567C4"/>
    <w:rsid w:val="00D5732D"/>
    <w:rsid w:val="00D5741E"/>
    <w:rsid w:val="00D5764B"/>
    <w:rsid w:val="00D6671D"/>
    <w:rsid w:val="00D7643C"/>
    <w:rsid w:val="00D80762"/>
    <w:rsid w:val="00D80EAA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2E35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141E"/>
    <w:rsid w:val="00F64596"/>
    <w:rsid w:val="00F65B40"/>
    <w:rsid w:val="00F71994"/>
    <w:rsid w:val="00F802C1"/>
    <w:rsid w:val="00F8135D"/>
    <w:rsid w:val="00F81FD9"/>
    <w:rsid w:val="00F8352D"/>
    <w:rsid w:val="00F942AE"/>
    <w:rsid w:val="00F95BC6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466E77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character" w:customStyle="1" w:styleId="Nagwek1Znak">
    <w:name w:val="Nagłówek 1 Znak"/>
    <w:basedOn w:val="Domylnaczcionkaakapitu"/>
    <w:link w:val="Nagwek1"/>
    <w:rsid w:val="00466E77"/>
    <w:rPr>
      <w:rFonts w:ascii="Calibri" w:eastAsia="Times New Roman" w:hAnsi="Calibri"/>
      <w:b/>
      <w:bCs/>
      <w:spacing w:val="0"/>
      <w:szCs w:val="24"/>
      <w:lang w:eastAsia="pl-PL"/>
    </w:rPr>
  </w:style>
  <w:style w:type="character" w:customStyle="1" w:styleId="FontStyle106">
    <w:name w:val="Font Style106"/>
    <w:rsid w:val="00466E77"/>
    <w:rPr>
      <w:rFonts w:ascii="Times New Roman" w:hAnsi="Times New Roman" w:cs="Times New Roman" w:hint="default"/>
      <w:sz w:val="20"/>
      <w:szCs w:val="20"/>
    </w:rPr>
  </w:style>
  <w:style w:type="character" w:customStyle="1" w:styleId="FontStyle159">
    <w:name w:val="Font Style159"/>
    <w:rsid w:val="003B3AF9"/>
    <w:rPr>
      <w:rFonts w:ascii="Times New Roman" w:hAnsi="Times New Roman" w:cs="Times New Roman" w:hint="default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next w:val="Normalny"/>
    <w:link w:val="Nagwek1Znak"/>
    <w:qFormat/>
    <w:rsid w:val="00466E77"/>
    <w:pPr>
      <w:keepNext/>
      <w:tabs>
        <w:tab w:val="left" w:pos="3660"/>
      </w:tabs>
      <w:spacing w:line="240" w:lineRule="auto"/>
      <w:outlineLvl w:val="0"/>
    </w:pPr>
    <w:rPr>
      <w:rFonts w:ascii="Calibri" w:eastAsia="Times New Roman" w:hAnsi="Calibri"/>
      <w:b/>
      <w:bCs/>
      <w:spacing w:val="0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  <w:style w:type="character" w:customStyle="1" w:styleId="Nagwek1Znak">
    <w:name w:val="Nagłówek 1 Znak"/>
    <w:basedOn w:val="Domylnaczcionkaakapitu"/>
    <w:link w:val="Nagwek1"/>
    <w:rsid w:val="00466E77"/>
    <w:rPr>
      <w:rFonts w:ascii="Calibri" w:eastAsia="Times New Roman" w:hAnsi="Calibri"/>
      <w:b/>
      <w:bCs/>
      <w:spacing w:val="0"/>
      <w:szCs w:val="24"/>
      <w:lang w:eastAsia="pl-PL"/>
    </w:rPr>
  </w:style>
  <w:style w:type="character" w:customStyle="1" w:styleId="FontStyle106">
    <w:name w:val="Font Style106"/>
    <w:rsid w:val="00466E77"/>
    <w:rPr>
      <w:rFonts w:ascii="Times New Roman" w:hAnsi="Times New Roman" w:cs="Times New Roman" w:hint="default"/>
      <w:sz w:val="20"/>
      <w:szCs w:val="20"/>
    </w:rPr>
  </w:style>
  <w:style w:type="character" w:customStyle="1" w:styleId="FontStyle159">
    <w:name w:val="Font Style159"/>
    <w:rsid w:val="003B3AF9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1EF1C0-2A52-4A6A-B22D-3425B9DB7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1191</Words>
  <Characters>7148</Characters>
  <Application>Microsoft Office Word</Application>
  <DocSecurity>0</DocSecurity>
  <Lines>59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8323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6</cp:revision>
  <cp:lastPrinted>2020-03-09T10:41:00Z</cp:lastPrinted>
  <dcterms:created xsi:type="dcterms:W3CDTF">2020-11-15T22:18:00Z</dcterms:created>
  <dcterms:modified xsi:type="dcterms:W3CDTF">2020-11-15T22:40:00Z</dcterms:modified>
</cp:coreProperties>
</file>