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W w:w="9498" w:type="dxa"/>
        <w:tblLook w:val="04A0" w:firstRow="1" w:lastRow="0" w:firstColumn="1" w:lastColumn="0" w:noHBand="0" w:noVBand="1"/>
      </w:tblPr>
      <w:tblGrid>
        <w:gridCol w:w="925"/>
        <w:gridCol w:w="459"/>
        <w:gridCol w:w="1028"/>
        <w:gridCol w:w="922"/>
        <w:gridCol w:w="1219"/>
        <w:gridCol w:w="1264"/>
        <w:gridCol w:w="545"/>
        <w:gridCol w:w="712"/>
        <w:gridCol w:w="25"/>
        <w:gridCol w:w="770"/>
        <w:gridCol w:w="392"/>
        <w:gridCol w:w="80"/>
        <w:gridCol w:w="1157"/>
      </w:tblGrid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 xml:space="preserve">KARTA MODUŁU 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I. OGÓLNE INFORMACJE O MODULE</w:t>
            </w:r>
          </w:p>
        </w:tc>
      </w:tr>
      <w:tr w:rsidR="00CD3882" w:rsidTr="00C17EBF">
        <w:trPr>
          <w:trHeight w:val="62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160AE" w:rsidRPr="00A160AE" w:rsidRDefault="00A160AE" w:rsidP="00A160AE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 w:rsidRPr="00A160AE">
              <w:rPr>
                <w:rFonts w:ascii="Arial" w:hAnsi="Arial" w:cs="Arial"/>
                <w:b/>
                <w:sz w:val="20"/>
              </w:rPr>
              <w:t>COLLEGIUM WITELONA UCZELNIA PAŃSTWOWA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20"/>
              </w:rPr>
            </w:pPr>
            <w:r>
              <w:rPr>
                <w:rFonts w:ascii="Arial" w:hAnsi="Arial" w:cs="Arial"/>
                <w:b/>
                <w:sz w:val="20"/>
              </w:rPr>
              <w:t>WYDZIAŁ NAUK TECHNICZNYCH I EKONOMICZNYCH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Kierunek studiów: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A160AE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FINANSE, RACHUNKOWOŚĆ I PODATKI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Poziom studiów: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pierwszego stopnia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Profil studiów: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praktyczny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studiów: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stacjonarne/niestacjonarne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Nazwa modułu: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Rachunkowość zarządcza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Rodzaj modułu: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obowiązkowy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Język wykładowy: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polski*           </w:t>
            </w:r>
          </w:p>
        </w:tc>
      </w:tr>
      <w:tr w:rsidR="00CD3882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Rok studiów: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Formy prowadzenia zajęć wraz z liczbą godzin dydaktycznych:</w:t>
            </w:r>
          </w:p>
        </w:tc>
      </w:tr>
      <w:tr w:rsidR="00CD3882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Semestr: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Ćwiczenia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Warsztat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Projekt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Seminarium</w:t>
            </w:r>
          </w:p>
        </w:tc>
      </w:tr>
      <w:tr w:rsidR="00CD3882" w:rsidTr="006639EF">
        <w:trPr>
          <w:trHeight w:val="340"/>
        </w:trPr>
        <w:tc>
          <w:tcPr>
            <w:tcW w:w="24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Liczba punktów ECTS ogółem: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  <w:tc>
          <w:tcPr>
            <w:tcW w:w="12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2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  <w:tc>
          <w:tcPr>
            <w:tcW w:w="124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Tr="006639EF">
        <w:trPr>
          <w:trHeight w:val="340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Forma zaliczenia: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Egzamin </w:t>
            </w:r>
          </w:p>
        </w:tc>
      </w:tr>
      <w:tr w:rsidR="00CD3882" w:rsidTr="006639EF">
        <w:trPr>
          <w:trHeight w:val="411"/>
        </w:trPr>
        <w:tc>
          <w:tcPr>
            <w:tcW w:w="33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Wymagania wstępne:</w:t>
            </w:r>
          </w:p>
        </w:tc>
        <w:tc>
          <w:tcPr>
            <w:tcW w:w="616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Wiedza i umiejętności z  Podstaw zarządzania,   Rachunkowości finansowej, Finansów przedsiębiorstwa 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II. CELE KSZTAŁCENIA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Cele kształcenia:</w:t>
            </w:r>
          </w:p>
        </w:tc>
      </w:tr>
      <w:tr w:rsidR="00CD3882" w:rsidTr="00C17EBF">
        <w:trPr>
          <w:trHeight w:val="79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1:</w:t>
            </w:r>
            <w:r>
              <w:rPr>
                <w:rFonts w:ascii="Arial" w:hAnsi="Arial" w:cs="Arial"/>
                <w:sz w:val="18"/>
                <w:szCs w:val="18"/>
              </w:rPr>
              <w:t xml:space="preserve"> Wprowadzenie w problematykę podsystemu rachunkowości zarządczej, który stanowi w zmiennym otoczeniu rynkowym źródło informacji niezbędnych do zarządzania każdym podmiotem gospodarczym  (jako podsystem nie ograniczony wymogami prawa bilansowego dostarcza informacji na potrzeby wewnętrznych odbiorców  - głównie zarządzających podmiotem  i może być dostosowany do ich wymagań). 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Cel 2:</w:t>
            </w:r>
            <w:r>
              <w:rPr>
                <w:rFonts w:ascii="Arial" w:hAnsi="Arial" w:cs="Arial"/>
                <w:sz w:val="18"/>
                <w:szCs w:val="18"/>
              </w:rPr>
              <w:t xml:space="preserve"> Poznanie pojęcia kosztów i ich klasyfikacji na potrzeby zarządzania oraz poznanie i nabranie praktycznych umiejętności w zakresie praktycznego stosowania metod kalkulacji oraz zapoznanie studentów z tradycyjnymi i nowoczesnymi rachunkami kosztów. 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Tr="00C17EBF">
        <w:trPr>
          <w:trHeight w:val="62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III. EFEKTY UCZENIA SIĘ WRAZ Z ODNIESIENIEM DO EFEKTÓW KIERUNKOWYCH 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ORAZ METODY WERYFIKACJI EFEKTÓW</w:t>
            </w:r>
          </w:p>
        </w:tc>
      </w:tr>
      <w:tr w:rsidR="00CD3882" w:rsidTr="006639EF">
        <w:trPr>
          <w:trHeight w:val="102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Efekt</w:t>
            </w: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Student, który zaliczył moduł w zakresie: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Odniesienie do efektów kierunkowych 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Metody weryfikacji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     wiedzy:</w:t>
            </w:r>
          </w:p>
        </w:tc>
      </w:tr>
      <w:tr w:rsidR="00CD3882" w:rsidTr="006639EF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W01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 ma wiedzę w zakresie teoretycznych podstaw rachunkowości zarządczej oraz stosowanych w praktyce gospodarczej rozwiązań w tym obszarze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K1F_W05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6639EF" w:rsidRDefault="00BB6CD6">
            <w:pPr>
              <w:spacing w:line="240" w:lineRule="auto"/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>Egzamin pisemny</w:t>
            </w:r>
            <w:r w:rsidR="00CD3882" w:rsidRPr="006639EF">
              <w:rPr>
                <w:rFonts w:ascii="Arial" w:hAnsi="Arial" w:cs="Arial"/>
                <w:bCs/>
                <w:color w:val="000000" w:themeColor="text1"/>
                <w:sz w:val="18"/>
                <w:szCs w:val="18"/>
              </w:rPr>
              <w:t xml:space="preserve"> z wykładu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         umiejętności: </w:t>
            </w:r>
          </w:p>
        </w:tc>
      </w:tr>
      <w:tr w:rsidR="00CD3882" w:rsidTr="006639EF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U02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U03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 ma umiejętności w zakresie wykorzystywania informacji z modułu                   rachunkowości zarządczej na potrzeby podejmowania decyzji zarządczych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Student umie stosować metody kalkulacji kosztów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K1F_U07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K1F_U07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Zaliczenie pisemne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projektu 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           kompetencji społecznych:</w:t>
            </w:r>
          </w:p>
        </w:tc>
      </w:tr>
      <w:tr w:rsidR="00CD3882" w:rsidTr="006639EF">
        <w:trPr>
          <w:trHeight w:val="340"/>
        </w:trPr>
        <w:tc>
          <w:tcPr>
            <w:tcW w:w="9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BB6C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543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BB6CD6" w:rsidP="00BB6CD6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  <w:tc>
          <w:tcPr>
            <w:tcW w:w="15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BB6CD6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16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BB6CD6">
            <w:pPr>
              <w:spacing w:line="240" w:lineRule="auto"/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-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IV. TREŚCI PROGRAMOWE</w:t>
            </w:r>
          </w:p>
        </w:tc>
      </w:tr>
      <w:tr w:rsidR="00CD3882" w:rsidTr="00C17EBF">
        <w:trPr>
          <w:trHeight w:val="567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Treści programowe (tematyka zajęć, zaprezentowana z podziałam na poszczególne formy zajęć z określeniem liczby godzin potrzebnych na ich realizację)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br w:type="page"/>
            </w:r>
            <w:r>
              <w:rPr>
                <w:rFonts w:ascii="Arial" w:hAnsi="Arial" w:cs="Arial"/>
                <w:b/>
                <w:sz w:val="18"/>
                <w:szCs w:val="18"/>
              </w:rPr>
              <w:t>Wykłady:</w:t>
            </w:r>
          </w:p>
        </w:tc>
      </w:tr>
      <w:tr w:rsidR="00CD3882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Tr="006639EF">
        <w:trPr>
          <w:trHeight w:val="4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w1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Wprowadzenie  do teorii rachunkowości  zarządczej.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30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w2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Istota kosztów, ich  podział i układy ewidencyjne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Tr="006639EF">
        <w:trPr>
          <w:trHeight w:val="19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w3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Kalkulacja kosztów – metody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3/1,5</w:t>
            </w:r>
          </w:p>
        </w:tc>
      </w:tr>
      <w:tr w:rsidR="00CD3882" w:rsidTr="006639EF">
        <w:trPr>
          <w:trHeight w:val="42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Budżetowanie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Tr="006639EF">
        <w:trPr>
          <w:trHeight w:val="31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w4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Rachunek kosztów pełnych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w5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Rachunek kosztów zmiennych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27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Inne rachunki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</w:t>
            </w:r>
          </w:p>
        </w:tc>
      </w:tr>
      <w:tr w:rsidR="00CD3882" w:rsidTr="006639EF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w6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Krótkoterminowy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2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w7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Długoterminowy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4/1,5</w:t>
            </w:r>
          </w:p>
        </w:tc>
      </w:tr>
      <w:tr w:rsidR="00CD3882" w:rsidTr="006639EF">
        <w:trPr>
          <w:trHeight w:val="24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w8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Wartość przedsiębiorstwa w procesie decyzyjnym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3/1</w:t>
            </w:r>
          </w:p>
        </w:tc>
      </w:tr>
      <w:tr w:rsidR="00CD3882" w:rsidTr="006639EF">
        <w:trPr>
          <w:trHeight w:val="225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w9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Próg rentowności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C17EBF">
        <w:trPr>
          <w:trHeight w:val="34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Warsztaty</w:t>
            </w:r>
          </w:p>
        </w:tc>
      </w:tr>
      <w:tr w:rsidR="00CD3882" w:rsidTr="006639EF">
        <w:trPr>
          <w:trHeight w:val="34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Kod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Tematyka zajęć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Liczba godzin</w:t>
            </w:r>
          </w:p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S/N</w:t>
            </w:r>
          </w:p>
        </w:tc>
      </w:tr>
      <w:tr w:rsidR="00CD3882" w:rsidTr="006639EF">
        <w:trPr>
          <w:trHeight w:val="35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Istota, rodzaje i funkcje rachunkowości zarządczej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Tr="006639EF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wt2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Pojęcie kosztów, ich  podział i układy ewidencyjne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Tr="006639EF">
        <w:trPr>
          <w:trHeight w:val="12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Kalkulacja kosztów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28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wt3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Budżetowanie kosztów 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42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wt4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Rachunek kosztów pełnych 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39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wt5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Rachunek kosztów  zmiennych i inne rachunki kosztów</w:t>
            </w:r>
          </w:p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2/1</w:t>
            </w:r>
          </w:p>
        </w:tc>
      </w:tr>
      <w:tr w:rsidR="00CD3882" w:rsidTr="006639EF">
        <w:trPr>
          <w:trHeight w:val="33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wt6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Krótkoterminowy 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Tr="006639EF">
        <w:trPr>
          <w:trHeight w:val="281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wt7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Długoterminowy rachunek decyzyjny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Tr="006639EF">
        <w:trPr>
          <w:trHeight w:val="230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ind w:left="108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br w:type="page"/>
              <w:t xml:space="preserve">         wt8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Wartość przedsiębiorstwa w procesie decyzyjnym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1/0,5</w:t>
            </w:r>
          </w:p>
        </w:tc>
      </w:tr>
      <w:tr w:rsidR="00CD3882" w:rsidTr="006639EF">
        <w:trPr>
          <w:trHeight w:val="21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wt9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Próg rentowności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1/0,5</w:t>
            </w:r>
          </w:p>
        </w:tc>
      </w:tr>
      <w:tr w:rsidR="00CD3882" w:rsidTr="006639EF">
        <w:trPr>
          <w:trHeight w:val="194"/>
        </w:trPr>
        <w:tc>
          <w:tcPr>
            <w:tcW w:w="13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ind w:left="108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wt10</w:t>
            </w:r>
          </w:p>
        </w:tc>
        <w:tc>
          <w:tcPr>
            <w:tcW w:w="687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Zaliczenie   (pisemne) z  warsztatów</w:t>
            </w:r>
          </w:p>
        </w:tc>
        <w:tc>
          <w:tcPr>
            <w:tcW w:w="1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hideMark/>
          </w:tcPr>
          <w:p w:rsidR="00CD3882" w:rsidRDefault="00CD3882" w:rsidP="00A160AE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1/1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pStyle w:val="Default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V. METODY KSZTAŁCENIA, NARZĘDZIA DYDAKTYCZNE </w:t>
            </w:r>
          </w:p>
        </w:tc>
      </w:tr>
      <w:tr w:rsidR="00CD3882" w:rsidTr="00C17EBF">
        <w:trPr>
          <w:trHeight w:val="1191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18"/>
                <w:szCs w:val="18"/>
              </w:rPr>
              <w:t xml:space="preserve">1. Metody 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>kształcenia: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wykład multimedialny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warsztaty  problemowe, poszukiwanie różnych rozwiązań danego problemu, dociekanie do sedna 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zagadnienia za pomocą burzy mózgów, studium przypadku, metoda projektu,</w:t>
            </w:r>
          </w:p>
          <w:p w:rsidR="00CD3882" w:rsidRPr="006639EF" w:rsidRDefault="00CD3882" w:rsidP="006639EF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dyskusja 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2. Narzędzia (środki) dydaktyczne: 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Cs/>
                <w:sz w:val="18"/>
                <w:szCs w:val="18"/>
              </w:rPr>
            </w:pPr>
            <w:r>
              <w:rPr>
                <w:rFonts w:ascii="Arial" w:hAnsi="Arial" w:cs="Arial"/>
                <w:bCs/>
                <w:sz w:val="18"/>
                <w:szCs w:val="18"/>
              </w:rPr>
              <w:t>tablica multimedialna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VI. FORMA I KRYTERIA ZALICZENIA MODUŁU</w:t>
            </w:r>
          </w:p>
        </w:tc>
      </w:tr>
      <w:tr w:rsidR="00CD3882" w:rsidTr="00C17EBF">
        <w:trPr>
          <w:trHeight w:val="3098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 xml:space="preserve">Forma zaliczenia modułu. 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Kryteria oceny formującej***: </w:t>
            </w:r>
          </w:p>
          <w:p w:rsidR="00CD3882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warsztatach, realizacja zadań podczas warsztatów (obserwacja i ocena postaw studenta), wykonanie  projektu (na warsztaty)</w:t>
            </w:r>
          </w:p>
          <w:p w:rsidR="00CD3882" w:rsidRDefault="00CD3882" w:rsidP="008E4CC7">
            <w:pPr>
              <w:pStyle w:val="Akapitzlist"/>
              <w:numPr>
                <w:ilvl w:val="0"/>
                <w:numId w:val="1"/>
              </w:numPr>
              <w:spacing w:line="240" w:lineRule="auto"/>
              <w:ind w:left="284" w:hanging="284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aktywność na wykładzie (obserwacja i ocena postaw studenta)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Kryteria oceny podsumowującej***</w:t>
            </w:r>
          </w:p>
          <w:p w:rsidR="00CD3882" w:rsidRPr="006639EF" w:rsidRDefault="004B7569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321" w:hanging="321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Egzamin</w:t>
            </w:r>
            <w:r w:rsidR="00CD3882"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pisemn</w:t>
            </w:r>
            <w:r>
              <w:rPr>
                <w:rFonts w:ascii="Arial" w:hAnsi="Arial" w:cs="Arial"/>
                <w:color w:val="000000" w:themeColor="text1"/>
                <w:sz w:val="18"/>
                <w:szCs w:val="18"/>
              </w:rPr>
              <w:t>y</w:t>
            </w:r>
            <w:r w:rsidR="00CD3882"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 z wykładu: </w:t>
            </w:r>
          </w:p>
          <w:p w:rsidR="00CD3882" w:rsidRPr="006639EF" w:rsidRDefault="00CD3882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50-59% - ocena dostateczna, </w:t>
            </w:r>
          </w:p>
          <w:p w:rsidR="00CD3882" w:rsidRPr="006639EF" w:rsidRDefault="00CD3882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60-69% - ocena dostateczna plus, </w:t>
            </w:r>
          </w:p>
          <w:p w:rsidR="00CD3882" w:rsidRPr="006639EF" w:rsidRDefault="00CD3882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70-79% - ocena dobra, </w:t>
            </w:r>
          </w:p>
          <w:p w:rsidR="00CD3882" w:rsidRPr="006639EF" w:rsidRDefault="00CD3882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 xml:space="preserve">80-89% - ocena dobra plus, </w:t>
            </w:r>
          </w:p>
          <w:p w:rsidR="00CD3882" w:rsidRPr="006639EF" w:rsidRDefault="00CD3882">
            <w:pPr>
              <w:spacing w:line="240" w:lineRule="auto"/>
              <w:jc w:val="both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6639EF">
              <w:rPr>
                <w:rFonts w:ascii="Arial" w:hAnsi="Arial" w:cs="Arial"/>
                <w:color w:val="000000" w:themeColor="text1"/>
                <w:sz w:val="18"/>
                <w:szCs w:val="18"/>
              </w:rPr>
              <w:t>powyżej 90% - ocena bardzo dobra.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 w:rsidP="008E4CC7">
            <w:pPr>
              <w:pStyle w:val="Akapitzlist"/>
              <w:numPr>
                <w:ilvl w:val="0"/>
                <w:numId w:val="2"/>
              </w:numPr>
              <w:spacing w:line="240" w:lineRule="auto"/>
              <w:ind w:left="284" w:hanging="284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3,0: student zna podstawowe kategorie, metody i narzędzia, potrafi przy pomocy prowadzącego rozwiązać proste zadania i problemy</w:t>
            </w: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 ocenę   3,5: zna podstawowe kategorie, metody i narzędzia, potrafi samodzielnie rozwiązać proste zadania i problemy </w:t>
            </w: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4,0: zna kategorie, metody i narzędzia omawiane na zajęciach, potrafi je samodzielnie zastosować. Z pomocą prowadzącego po</w:t>
            </w:r>
            <w:bookmarkStart w:id="0" w:name="_GoBack"/>
            <w:bookmarkEnd w:id="0"/>
            <w:r>
              <w:rPr>
                <w:rFonts w:ascii="Arial" w:hAnsi="Arial" w:cs="Arial"/>
                <w:sz w:val="18"/>
                <w:szCs w:val="18"/>
              </w:rPr>
              <w:t xml:space="preserve">trafi rozwiązać zadania typowe i problemy typowe </w:t>
            </w: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 4.5: zna kategorie, metody i narzędzia omawiane na zajęciach, potrafi je samodzielnie zastosować. Samodzielnie potrafi rozwiązać zadania typowe i problemy typowe</w:t>
            </w: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ind w:left="1029" w:hanging="992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Na ocenę 5: zna kategorie, metody i narzędzia omawiane na zajęciach, potrafi je samodzielnie zastosować. Samodzielnie potrafi rozwiązać zadania typowe i problemy typowe. Jest aktywny na zajęciach.</w:t>
            </w: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Ocena podsumowująca***:</w:t>
            </w:r>
          </w:p>
          <w:p w:rsidR="00CD3882" w:rsidRDefault="00CD3882">
            <w:pPr>
              <w:pStyle w:val="Akapitzlist"/>
              <w:tabs>
                <w:tab w:val="left" w:pos="3660"/>
              </w:tabs>
              <w:spacing w:line="240" w:lineRule="auto"/>
              <w:ind w:hanging="72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Ocena z modułu: średnia ocen z poszczególnych form zajęć. </w:t>
            </w:r>
          </w:p>
          <w:p w:rsidR="00CD3882" w:rsidRDefault="00CD3882">
            <w:pPr>
              <w:pStyle w:val="Akapitzlist"/>
              <w:tabs>
                <w:tab w:val="left" w:pos="3660"/>
              </w:tabs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VII. BILANS PUNKTÓW ECTS - NAKŁAD PRACY STUDENTA</w:t>
            </w:r>
          </w:p>
        </w:tc>
      </w:tr>
      <w:tr w:rsidR="00CD3882" w:rsidTr="006639EF">
        <w:trPr>
          <w:trHeight w:val="567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Kategoria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Obciążenie studenta</w:t>
            </w:r>
          </w:p>
        </w:tc>
      </w:tr>
      <w:tr w:rsidR="00CD3882" w:rsidTr="00CE4739">
        <w:trPr>
          <w:trHeight w:val="567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jc w:val="both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Liczba godzin realizowanych przy bezpośrednim udziale nauczyciela (godziny kontaktowe)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B7569" w:rsidRDefault="00CD3882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7569">
              <w:rPr>
                <w:rFonts w:ascii="Arial" w:hAnsi="Arial" w:cs="Arial"/>
                <w:b/>
                <w:sz w:val="18"/>
                <w:szCs w:val="18"/>
              </w:rPr>
              <w:t>45/22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Udział w wykładach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30/12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Udział w innych formach zajęć (warsztaty)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15/10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:  -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 xml:space="preserve">Samodzielna praca studenta (godziny </w:t>
            </w:r>
            <w:proofErr w:type="spellStart"/>
            <w:r>
              <w:rPr>
                <w:rFonts w:ascii="Arial" w:hAnsi="Arial" w:cs="Arial"/>
                <w:b/>
                <w:i/>
                <w:sz w:val="18"/>
                <w:szCs w:val="18"/>
              </w:rPr>
              <w:t>niekontaktowe</w:t>
            </w:r>
            <w:proofErr w:type="spellEnd"/>
            <w:r>
              <w:rPr>
                <w:rFonts w:ascii="Arial" w:hAnsi="Arial" w:cs="Arial"/>
                <w:b/>
                <w:i/>
                <w:sz w:val="18"/>
                <w:szCs w:val="18"/>
              </w:rPr>
              <w:t>)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Pr="004B7569" w:rsidRDefault="00CE4739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7569">
              <w:rPr>
                <w:rFonts w:ascii="Arial" w:hAnsi="Arial" w:cs="Arial"/>
                <w:b/>
                <w:sz w:val="18"/>
                <w:szCs w:val="18"/>
              </w:rPr>
              <w:t>30/53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Przygotowanie do wykładu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</w:t>
            </w:r>
            <w:r w:rsidR="00CD3882">
              <w:rPr>
                <w:rFonts w:ascii="Arial" w:hAnsi="Arial" w:cs="Arial"/>
                <w:sz w:val="18"/>
                <w:szCs w:val="18"/>
              </w:rPr>
              <w:t>/</w:t>
            </w:r>
            <w:r>
              <w:rPr>
                <w:rFonts w:ascii="Arial" w:hAnsi="Arial" w:cs="Arial"/>
                <w:sz w:val="18"/>
                <w:szCs w:val="18"/>
              </w:rPr>
              <w:t>25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innych form zajęć (warsztaty)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10/15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egzaminu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3/8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Przygotowanie do zaliczenia innych zajęć (warsztaty)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E4739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2/5</w:t>
            </w:r>
          </w:p>
        </w:tc>
      </w:tr>
      <w:tr w:rsidR="00CD3882" w:rsidTr="00CE4739">
        <w:trPr>
          <w:trHeight w:val="283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Inne (np.  gromadzenie materiałów do projektu, kwerenda internetowa, opracowanie prezentacji multimedialnej itp.) 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 w:rsidP="00CE4739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-</w:t>
            </w:r>
          </w:p>
        </w:tc>
      </w:tr>
      <w:tr w:rsidR="00CD3882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Łączna liczba godzin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B7569" w:rsidRDefault="00CE4739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7569">
              <w:rPr>
                <w:rFonts w:ascii="Arial" w:hAnsi="Arial" w:cs="Arial"/>
                <w:b/>
                <w:sz w:val="18"/>
                <w:szCs w:val="18"/>
              </w:rPr>
              <w:t>75</w:t>
            </w:r>
          </w:p>
        </w:tc>
      </w:tr>
      <w:tr w:rsidR="00CD3882" w:rsidTr="00CE4739">
        <w:trPr>
          <w:trHeight w:val="454"/>
        </w:trPr>
        <w:tc>
          <w:tcPr>
            <w:tcW w:w="707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i/>
                <w:sz w:val="18"/>
                <w:szCs w:val="18"/>
              </w:rPr>
            </w:pPr>
            <w:r>
              <w:rPr>
                <w:rFonts w:ascii="Arial" w:hAnsi="Arial" w:cs="Arial"/>
                <w:b/>
                <w:i/>
                <w:sz w:val="18"/>
                <w:szCs w:val="18"/>
              </w:rPr>
              <w:t>Punkty ECTS za moduł</w:t>
            </w:r>
          </w:p>
        </w:tc>
        <w:tc>
          <w:tcPr>
            <w:tcW w:w="24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Pr="004B7569" w:rsidRDefault="00CD3882" w:rsidP="00CE4739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4B7569"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CD3882" w:rsidTr="00C17EBF">
        <w:trPr>
          <w:trHeight w:val="454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CD3882" w:rsidRDefault="00CD3882">
            <w:pPr>
              <w:spacing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VIII. ZALECANA LITERATURA</w:t>
            </w:r>
          </w:p>
        </w:tc>
      </w:tr>
      <w:tr w:rsidR="00CD3882" w:rsidTr="00C17EBF">
        <w:trPr>
          <w:trHeight w:val="102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Literatura podstawowa:</w:t>
            </w:r>
          </w:p>
          <w:p w:rsidR="00CD3882" w:rsidRDefault="00CD3882">
            <w:pPr>
              <w:autoSpaceDE w:val="0"/>
              <w:autoSpaceDN w:val="0"/>
              <w:adjustRightInd w:val="0"/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1.  A. Jaruga,  P.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Kabalski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A. Szychta, </w:t>
            </w:r>
            <w:r>
              <w:rPr>
                <w:rFonts w:ascii="Arial" w:hAnsi="Arial" w:cs="Arial"/>
                <w:i/>
                <w:sz w:val="18"/>
                <w:szCs w:val="18"/>
              </w:rPr>
              <w:t>Rachunkowość zarządcza,</w:t>
            </w:r>
            <w:r>
              <w:rPr>
                <w:rFonts w:ascii="Arial" w:hAnsi="Arial" w:cs="Arial"/>
                <w:sz w:val="18"/>
                <w:szCs w:val="18"/>
              </w:rPr>
              <w:t xml:space="preserve"> Wolters Kluwer, Warszawa 2014.</w:t>
            </w:r>
          </w:p>
          <w:p w:rsidR="00CD3882" w:rsidRPr="00CE77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2 . </w:t>
            </w:r>
            <w:hyperlink r:id="rId5" w:history="1">
              <w:r w:rsidRPr="00CE7782">
                <w:rPr>
                  <w:rStyle w:val="Hipercze"/>
                  <w:rFonts w:ascii="Arial" w:hAnsi="Arial" w:cs="Arial"/>
                  <w:i/>
                  <w:color w:val="auto"/>
                  <w:sz w:val="18"/>
                  <w:szCs w:val="18"/>
                  <w:u w:val="none"/>
                  <w:shd w:val="clear" w:color="auto" w:fill="FFFFFF"/>
                </w:rPr>
                <w:t>Rachunek kosztów i rachunkowość zarządcza: teoria i praktyka,</w:t>
              </w:r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 xml:space="preserve"> ( red)  E. Nowak, Wydawnictwo Uniwersytetu Ekonomicznego, Wrocław  2013.</w:t>
              </w:r>
            </w:hyperlink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 w:rsidRPr="00CE7782">
              <w:rPr>
                <w:rFonts w:ascii="Arial" w:hAnsi="Arial" w:cs="Arial"/>
                <w:sz w:val="18"/>
                <w:szCs w:val="18"/>
              </w:rPr>
              <w:t xml:space="preserve">3. </w:t>
            </w:r>
            <w:hyperlink r:id="rId6" w:history="1"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 xml:space="preserve">K. </w:t>
              </w:r>
              <w:proofErr w:type="spellStart"/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>Czubakowska</w:t>
              </w:r>
              <w:proofErr w:type="spellEnd"/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 xml:space="preserve">, W. Gabrusewicz, E. Nowak. </w:t>
              </w:r>
              <w:r w:rsidRPr="00CE7782">
                <w:rPr>
                  <w:rStyle w:val="Hipercze"/>
                  <w:rFonts w:ascii="Arial" w:hAnsi="Arial" w:cs="Arial"/>
                  <w:i/>
                  <w:color w:val="auto"/>
                  <w:sz w:val="18"/>
                  <w:szCs w:val="18"/>
                  <w:u w:val="none"/>
                  <w:shd w:val="clear" w:color="auto" w:fill="FFFFFF"/>
                </w:rPr>
                <w:t xml:space="preserve">Podstawy rachunkowości zarządczej, </w:t>
              </w:r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>PWE, Warszawa 2008.</w:t>
              </w:r>
            </w:hyperlink>
          </w:p>
        </w:tc>
      </w:tr>
      <w:tr w:rsidR="00CD3882" w:rsidTr="00C17EBF">
        <w:trPr>
          <w:trHeight w:val="1020"/>
        </w:trPr>
        <w:tc>
          <w:tcPr>
            <w:tcW w:w="949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D3882" w:rsidRDefault="00CD3882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lastRenderedPageBreak/>
              <w:t>Literatura uzupełniająca:</w:t>
            </w:r>
          </w:p>
          <w:p w:rsidR="00CD3882" w:rsidRPr="00CE7782" w:rsidRDefault="00CD3882" w:rsidP="008E4CC7">
            <w:pPr>
              <w:pStyle w:val="Akapitzlist"/>
              <w:numPr>
                <w:ilvl w:val="0"/>
                <w:numId w:val="3"/>
              </w:numPr>
              <w:tabs>
                <w:tab w:val="left" w:pos="224"/>
                <w:tab w:val="left" w:pos="580"/>
              </w:tabs>
              <w:autoSpaceDE w:val="0"/>
              <w:autoSpaceDN w:val="0"/>
              <w:adjustRightInd w:val="0"/>
              <w:spacing w:line="240" w:lineRule="auto"/>
              <w:ind w:left="0" w:firstLine="0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R.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Kotapski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, R. Kowalak, G. Lew, </w:t>
            </w:r>
            <w:r>
              <w:rPr>
                <w:rFonts w:ascii="Arial" w:hAnsi="Arial" w:cs="Arial"/>
                <w:i/>
                <w:sz w:val="18"/>
                <w:szCs w:val="18"/>
              </w:rPr>
              <w:t xml:space="preserve">Rachunkowość zarządcza: kompendium wiedzy,  </w:t>
            </w:r>
            <w:hyperlink r:id="rId7" w:history="1"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>Wydawnictwo Marina,Wrocław  2008.</w:t>
              </w:r>
            </w:hyperlink>
          </w:p>
          <w:p w:rsidR="00CD3882" w:rsidRPr="00CE7782" w:rsidRDefault="00CD3882" w:rsidP="008E4CC7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40" w:lineRule="auto"/>
              <w:ind w:left="0"/>
              <w:rPr>
                <w:rFonts w:ascii="Arial" w:hAnsi="Arial" w:cs="Arial"/>
                <w:sz w:val="18"/>
                <w:szCs w:val="18"/>
              </w:rPr>
            </w:pPr>
            <w:r w:rsidRPr="00CE7782">
              <w:rPr>
                <w:rFonts w:ascii="Arial" w:hAnsi="Arial" w:cs="Arial"/>
                <w:sz w:val="18"/>
                <w:szCs w:val="18"/>
              </w:rPr>
              <w:t xml:space="preserve">2. </w:t>
            </w:r>
            <w:hyperlink r:id="rId8" w:history="1">
              <w:r w:rsidRPr="00CE7782">
                <w:rPr>
                  <w:rStyle w:val="Hipercze"/>
                  <w:rFonts w:ascii="Arial" w:hAnsi="Arial" w:cs="Arial"/>
                  <w:i/>
                  <w:color w:val="auto"/>
                  <w:sz w:val="18"/>
                  <w:szCs w:val="18"/>
                  <w:u w:val="none"/>
                  <w:shd w:val="clear" w:color="auto" w:fill="FFFFFF"/>
                </w:rPr>
                <w:t>Rachunkowość zarządcza. Podejście operacyjne i strategiczne</w:t>
              </w:r>
              <w:r w:rsidRPr="00CE7782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  <w:u w:val="none"/>
                  <w:shd w:val="clear" w:color="auto" w:fill="FFFFFF"/>
                </w:rPr>
                <w:t>, (red.) I. Sobańska ,  Wydawnictwo C.H. Beck,</w:t>
              </w:r>
            </w:hyperlink>
            <w:r w:rsidRPr="00CE7782">
              <w:rPr>
                <w:rFonts w:ascii="Arial" w:hAnsi="Arial" w:cs="Arial"/>
                <w:sz w:val="18"/>
                <w:szCs w:val="18"/>
              </w:rPr>
              <w:t xml:space="preserve"> Warszawa 2010.</w:t>
            </w:r>
          </w:p>
          <w:p w:rsidR="00CD3882" w:rsidRDefault="00CD3882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CD3882" w:rsidRDefault="00CD3882" w:rsidP="00CD3882">
      <w:pPr>
        <w:rPr>
          <w:rFonts w:ascii="Arial" w:hAnsi="Arial" w:cs="Arial"/>
          <w:sz w:val="18"/>
          <w:szCs w:val="18"/>
        </w:rPr>
      </w:pPr>
    </w:p>
    <w:p w:rsidR="00CD3882" w:rsidRDefault="00CD3882" w:rsidP="00CD3882">
      <w:pPr>
        <w:rPr>
          <w:rFonts w:ascii="Arial" w:hAnsi="Arial" w:cs="Arial"/>
          <w:b/>
          <w:sz w:val="18"/>
          <w:szCs w:val="18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*należy odpowiednio wypełnić</w:t>
      </w: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**należy wpisać formę/formy przypisane do modułu określone w programie studiów (wykład, ćwiczenia, seminarium, konwersatorium, lektorat, laboratorium, warsztat, projekt, zajęcia praktyczne, zajęcia terenowe, zajęcia wychowania fizycznego, praktyka zawodowa, inne)</w:t>
      </w: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</w:p>
    <w:p w:rsidR="00CD3882" w:rsidRDefault="00CD3882" w:rsidP="00CD3882">
      <w:pPr>
        <w:spacing w:line="240" w:lineRule="auto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*** proszę wpisać odpowiednie kryteria oceny formującej i podsumowującej </w:t>
      </w:r>
    </w:p>
    <w:p w:rsidR="00B938F7" w:rsidRDefault="00B938F7"/>
    <w:sectPr w:rsidR="00B938F7" w:rsidSect="00B938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59B72BD"/>
    <w:multiLevelType w:val="hybridMultilevel"/>
    <w:tmpl w:val="48822B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CA44203"/>
    <w:multiLevelType w:val="hybridMultilevel"/>
    <w:tmpl w:val="69B6DB64"/>
    <w:lvl w:ilvl="0" w:tplc="06EE3096">
      <w:start w:val="1"/>
      <w:numFmt w:val="decimal"/>
      <w:lvlText w:val="%1."/>
      <w:lvlJc w:val="left"/>
      <w:pPr>
        <w:ind w:left="435" w:hanging="360"/>
      </w:pPr>
      <w:rPr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8FA6816"/>
    <w:multiLevelType w:val="hybridMultilevel"/>
    <w:tmpl w:val="A334A11A"/>
    <w:lvl w:ilvl="0" w:tplc="218C4CA4">
      <w:start w:val="1"/>
      <w:numFmt w:val="decimal"/>
      <w:lvlText w:val="%1."/>
      <w:lvlJc w:val="left"/>
      <w:pPr>
        <w:ind w:left="720" w:hanging="360"/>
      </w:pPr>
      <w:rPr>
        <w:b/>
        <w:color w:val="auto"/>
        <w:sz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CD3882"/>
    <w:rsid w:val="00063E43"/>
    <w:rsid w:val="00460D08"/>
    <w:rsid w:val="004B7569"/>
    <w:rsid w:val="006271F8"/>
    <w:rsid w:val="006639EF"/>
    <w:rsid w:val="006A5DFB"/>
    <w:rsid w:val="00817A22"/>
    <w:rsid w:val="00A160AE"/>
    <w:rsid w:val="00B938F7"/>
    <w:rsid w:val="00BB6CD6"/>
    <w:rsid w:val="00C06E43"/>
    <w:rsid w:val="00C17EBF"/>
    <w:rsid w:val="00CD3882"/>
    <w:rsid w:val="00CE4739"/>
    <w:rsid w:val="00CE77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474719"/>
  <w15:docId w15:val="{4A2278A1-7F49-49DF-8064-9903C975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D3882"/>
    <w:pPr>
      <w:spacing w:after="0" w:line="360" w:lineRule="auto"/>
    </w:pPr>
    <w:rPr>
      <w:rFonts w:ascii="Times New Roman" w:hAnsi="Times New Roman" w:cs="Times New Roman"/>
      <w:spacing w:val="-2"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CD3882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D3882"/>
    <w:pPr>
      <w:ind w:left="720"/>
      <w:contextualSpacing/>
    </w:pPr>
  </w:style>
  <w:style w:type="paragraph" w:customStyle="1" w:styleId="Default">
    <w:name w:val="Default"/>
    <w:rsid w:val="00CD388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pacing w:val="-2"/>
      <w:sz w:val="24"/>
      <w:szCs w:val="24"/>
    </w:rPr>
  </w:style>
  <w:style w:type="table" w:styleId="Tabela-Siatka">
    <w:name w:val="Table Grid"/>
    <w:basedOn w:val="Standardowy"/>
    <w:uiPriority w:val="59"/>
    <w:rsid w:val="00CD3882"/>
    <w:pPr>
      <w:spacing w:after="0" w:line="240" w:lineRule="auto"/>
    </w:pPr>
    <w:rPr>
      <w:rFonts w:ascii="Times New Roman" w:hAnsi="Times New Roman" w:cs="Times New Roman"/>
      <w:spacing w:val="-2"/>
      <w:sz w:val="24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4470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8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hyperlink" Target="javascript:void(0);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1025</Words>
  <Characters>6150</Characters>
  <Application>Microsoft Office Word</Application>
  <DocSecurity>0</DocSecurity>
  <Lines>51</Lines>
  <Paragraphs>14</Paragraphs>
  <ScaleCrop>false</ScaleCrop>
  <Company/>
  <LinksUpToDate>false</LinksUpToDate>
  <CharactersWithSpaces>7161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Wlasciciel</dc:creator>
  <cp:lastModifiedBy>Jermakowicz Anna</cp:lastModifiedBy>
  <cp:revision>9</cp:revision>
  <cp:lastPrinted>2020-09-21T23:56:00Z</cp:lastPrinted>
  <dcterms:created xsi:type="dcterms:W3CDTF">2020-10-02T00:44:00Z</dcterms:created>
  <dcterms:modified xsi:type="dcterms:W3CDTF">2023-01-02T06:57:00Z</dcterms:modified>
</cp:coreProperties>
</file>